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DC91EF" w14:textId="77777777" w:rsidR="00765D3A" w:rsidRDefault="00000000">
      <w:pPr>
        <w:pStyle w:val="Title"/>
        <w:jc w:val="center"/>
      </w:pPr>
      <w:r>
        <w:t>TennSteps</w:t>
      </w:r>
    </w:p>
    <w:p w14:paraId="1FD7775C" w14:textId="77777777" w:rsidR="00765D3A" w:rsidRDefault="00000000">
      <w:pPr>
        <w:jc w:val="center"/>
      </w:pPr>
      <w:r>
        <w:rPr>
          <w:sz w:val="28"/>
        </w:rPr>
        <w:t>Supporting Healthy Pregnancies, Strong Families, and Thriving Communities</w:t>
      </w:r>
    </w:p>
    <w:p w14:paraId="280ACFBA" w14:textId="77777777" w:rsidR="00765D3A" w:rsidRDefault="00000000">
      <w:pPr>
        <w:pStyle w:val="Heading1"/>
      </w:pPr>
      <w:r>
        <w:t>What Is TennSteps?</w:t>
      </w:r>
    </w:p>
    <w:p w14:paraId="22DD2B05" w14:textId="77777777" w:rsidR="009E6DBA" w:rsidRDefault="009E6DBA" w:rsidP="009E6DBA">
      <w:r>
        <w:t>TennSteps is a comprehensive maternal and early childhood care‑management program designed by Rural Medical Services to strengthen the health and wellbeing of pregnant women, infants, fathers, and young children in rural East Tennessee. Through a high‑touch, personalized approach, TennSteps bridges critical gaps in maternity and early childhood care—especially in communities facing provider shortages, transportation barriers, and the continued impacts of Hurricane Helene.</w:t>
      </w:r>
    </w:p>
    <w:p w14:paraId="19C81884" w14:textId="77777777" w:rsidR="009E6DBA" w:rsidRDefault="009E6DBA" w:rsidP="009E6DBA">
      <w:r>
        <w:t>The program delivers evidence‑based screenings, hands‑on care coordination, and support for social needs, ensuring families receive the right care at the right time. TennSteps also integrates fatherhood programming and early development supports through the HealthySteps model, creating a whole‑family framework that nurtures children from birth to age 3.</w:t>
      </w:r>
    </w:p>
    <w:p w14:paraId="41CFDB1A" w14:textId="1C25A9AD" w:rsidR="00765D3A" w:rsidRDefault="009E6DBA" w:rsidP="009E6DBA">
      <w:r>
        <w:t>By combining clinical care management with community‑rooted services, TennSteps improves maternal health, strengthens family stability, and promotes healthy childhood development—helping Tennessee families thrive while supporting rural health‑system resilience.</w:t>
      </w:r>
      <w:r>
        <w:t xml:space="preserve"> </w:t>
      </w:r>
    </w:p>
    <w:p w14:paraId="5E1547B0" w14:textId="4EEF2FE5" w:rsidR="00765D3A" w:rsidRDefault="00000000">
      <w:pPr>
        <w:pStyle w:val="Heading1"/>
      </w:pPr>
      <w:r>
        <w:t>Why T</w:t>
      </w:r>
      <w:r w:rsidR="009E6DBA">
        <w:t>e</w:t>
      </w:r>
      <w:r>
        <w:t>nnSteps Matters</w:t>
      </w:r>
    </w:p>
    <w:p w14:paraId="716C2392" w14:textId="77777777" w:rsidR="00765D3A" w:rsidRDefault="00000000">
      <w:r>
        <w:t>Women in rural Tennessee face significant barriers to maternity care, including long travel distances, provider shortages, poverty, and the lasting impact of the 2024 Hurricane Helene. TennSteps helps reduce maternal morbidity, mortality, and poor infant outcomes by providing accessible, community‑rooted supports.</w:t>
      </w:r>
    </w:p>
    <w:p w14:paraId="5C9D82CF" w14:textId="77777777" w:rsidR="00765D3A" w:rsidRDefault="00000000">
      <w:pPr>
        <w:pStyle w:val="Heading1"/>
      </w:pPr>
      <w:r>
        <w:t>What TennSteps Provides</w:t>
      </w:r>
    </w:p>
    <w:p w14:paraId="096C3A57" w14:textId="77777777" w:rsidR="009E6DBA" w:rsidRDefault="009E6DBA" w:rsidP="009E6DBA">
      <w:pPr>
        <w:pStyle w:val="ListParagraph"/>
        <w:numPr>
          <w:ilvl w:val="0"/>
          <w:numId w:val="10"/>
        </w:numPr>
      </w:pPr>
      <w:r w:rsidRPr="009E6DBA">
        <w:t>High‑Touch Care Management:</w:t>
      </w:r>
    </w:p>
    <w:p w14:paraId="324D2E43" w14:textId="77777777" w:rsidR="009E6DBA" w:rsidRDefault="009E6DBA" w:rsidP="009E6DBA">
      <w:pPr>
        <w:pStyle w:val="ListParagraph"/>
        <w:numPr>
          <w:ilvl w:val="0"/>
          <w:numId w:val="11"/>
        </w:numPr>
      </w:pPr>
      <w:r w:rsidRPr="009E6DBA">
        <w:t>Personalized care coordination for pregnant women, fathers, infants, and young children to ensure comprehensive support throughout pregnancy and early childhood.</w:t>
      </w:r>
    </w:p>
    <w:p w14:paraId="13870595" w14:textId="77777777" w:rsidR="009E6DBA" w:rsidRDefault="009E6DBA" w:rsidP="009E6DBA">
      <w:pPr>
        <w:pStyle w:val="ListParagraph"/>
        <w:numPr>
          <w:ilvl w:val="0"/>
          <w:numId w:val="11"/>
        </w:numPr>
      </w:pPr>
      <w:r w:rsidRPr="009E6DBA">
        <w:t>Dedicated care managers who maintain frequent, proactive contact with families through in-person visits, phone calls, and virtual check-ins, addressing medical and social needs as they arise.</w:t>
      </w:r>
    </w:p>
    <w:p w14:paraId="35C570F2" w14:textId="77777777" w:rsidR="009E6DBA" w:rsidRDefault="009E6DBA" w:rsidP="009E6DBA">
      <w:pPr>
        <w:pStyle w:val="ListParagraph"/>
        <w:numPr>
          <w:ilvl w:val="0"/>
          <w:numId w:val="10"/>
        </w:numPr>
      </w:pPr>
      <w:r w:rsidRPr="009E6DBA">
        <w:lastRenderedPageBreak/>
        <w:t>Assistance with appointment scheduling, transportation arrangements, and accompaniment to prenatal and pediatric visits as needed, reducing barriers to accessing care.</w:t>
      </w:r>
    </w:p>
    <w:p w14:paraId="7C9E6A51" w14:textId="77777777" w:rsidR="009E6DBA" w:rsidRDefault="009E6DBA" w:rsidP="009E6DBA">
      <w:pPr>
        <w:pStyle w:val="ListParagraph"/>
        <w:numPr>
          <w:ilvl w:val="0"/>
          <w:numId w:val="10"/>
        </w:numPr>
      </w:pPr>
      <w:r w:rsidRPr="009E6DBA">
        <w:t>Ongoing collaboration with clinical providers and community resources to facilitate seamless transitions between services and ensure families receive timely interventions.</w:t>
      </w:r>
    </w:p>
    <w:p w14:paraId="21B03942" w14:textId="67532AD0" w:rsidR="00765D3A" w:rsidRPr="009E6DBA" w:rsidRDefault="009E6DBA" w:rsidP="009E6DBA">
      <w:pPr>
        <w:pStyle w:val="ListParagraph"/>
        <w:numPr>
          <w:ilvl w:val="0"/>
          <w:numId w:val="10"/>
        </w:numPr>
      </w:pPr>
      <w:r w:rsidRPr="009E6DBA">
        <w:t>Individualized goal-setting and care plans that reflect each family's unique strengths, needs, and preferences, promoting engagement and empowerment.</w:t>
      </w:r>
    </w:p>
    <w:p w14:paraId="339591FF" w14:textId="77777777" w:rsidR="00765D3A" w:rsidRDefault="00000000">
      <w:pPr>
        <w:pStyle w:val="ListBullet"/>
      </w:pPr>
      <w:r>
        <w:t>Evidence‑Based Screening &amp; Support:</w:t>
      </w:r>
    </w:p>
    <w:p w14:paraId="0C0EA940" w14:textId="77777777" w:rsidR="00765D3A" w:rsidRDefault="00000000">
      <w:pPr>
        <w:pStyle w:val="ListBullet2"/>
      </w:pPr>
      <w:r>
        <w:t>Depression screening (PHQ‑2, PHQ‑9, EPDS)</w:t>
      </w:r>
    </w:p>
    <w:p w14:paraId="297FA5E9" w14:textId="77777777" w:rsidR="00765D3A" w:rsidRDefault="00000000">
      <w:pPr>
        <w:pStyle w:val="ListBullet2"/>
      </w:pPr>
      <w:r>
        <w:t>Substance‑use disorder screening and NAS‑prevention supports</w:t>
      </w:r>
    </w:p>
    <w:p w14:paraId="210CB530" w14:textId="77777777" w:rsidR="00765D3A" w:rsidRDefault="00000000">
      <w:pPr>
        <w:pStyle w:val="ListBullet2"/>
      </w:pPr>
      <w:r>
        <w:t>Chronic‑disease support (cardiac disease, diabetes)</w:t>
      </w:r>
    </w:p>
    <w:p w14:paraId="7F8FA83C" w14:textId="77777777" w:rsidR="00765D3A" w:rsidRDefault="00000000">
      <w:pPr>
        <w:pStyle w:val="ListBullet"/>
      </w:pPr>
      <w:r>
        <w:t>Social Determinants of Health Assistance:</w:t>
      </w:r>
    </w:p>
    <w:p w14:paraId="4535EFAC" w14:textId="77777777" w:rsidR="00765D3A" w:rsidRDefault="00000000">
      <w:pPr>
        <w:pStyle w:val="ListBullet2"/>
      </w:pPr>
      <w:r>
        <w:t>100% of prenatal patients screened for SDoH needs</w:t>
      </w:r>
    </w:p>
    <w:p w14:paraId="41386649" w14:textId="77777777" w:rsidR="00765D3A" w:rsidRDefault="00000000">
      <w:pPr>
        <w:pStyle w:val="ListBullet2"/>
      </w:pPr>
      <w:r>
        <w:t>Ongoing follow‑up through age 3</w:t>
      </w:r>
    </w:p>
    <w:p w14:paraId="733DF2DD" w14:textId="77777777" w:rsidR="00765D3A" w:rsidRDefault="00000000">
      <w:pPr>
        <w:pStyle w:val="ListBullet"/>
      </w:pPr>
      <w:r>
        <w:t>HealthySteps Early Childhood Program:</w:t>
      </w:r>
    </w:p>
    <w:p w14:paraId="2A9AF469" w14:textId="77777777" w:rsidR="00765D3A" w:rsidRDefault="00000000">
      <w:pPr>
        <w:pStyle w:val="ListBullet2"/>
      </w:pPr>
      <w:r>
        <w:t>Developmental guidance and continuous support from birth to age 3</w:t>
      </w:r>
    </w:p>
    <w:p w14:paraId="159F17D2" w14:textId="77777777" w:rsidR="00765D3A" w:rsidRDefault="00000000">
      <w:pPr>
        <w:pStyle w:val="Heading1"/>
      </w:pPr>
      <w:r>
        <w:t>Expected Impact</w:t>
      </w:r>
    </w:p>
    <w:p w14:paraId="13618532" w14:textId="77777777" w:rsidR="00765D3A" w:rsidRDefault="00000000">
      <w:pPr>
        <w:pStyle w:val="ListBullet"/>
      </w:pPr>
      <w:r>
        <w:t>Maternal &amp; Infant Health Improvements:</w:t>
      </w:r>
    </w:p>
    <w:p w14:paraId="1F3F8198" w14:textId="77777777" w:rsidR="00765D3A" w:rsidRDefault="00000000">
      <w:pPr>
        <w:pStyle w:val="ListBullet2"/>
      </w:pPr>
      <w:r>
        <w:t>Reduced maternal morbidity and mortality</w:t>
      </w:r>
    </w:p>
    <w:p w14:paraId="625B610F" w14:textId="77777777" w:rsidR="00765D3A" w:rsidRDefault="00000000">
      <w:pPr>
        <w:pStyle w:val="ListBullet2"/>
      </w:pPr>
      <w:r>
        <w:t>Earlier and more consistent perinatal care</w:t>
      </w:r>
    </w:p>
    <w:p w14:paraId="66A7692B" w14:textId="77777777" w:rsidR="00765D3A" w:rsidRDefault="00000000">
      <w:pPr>
        <w:pStyle w:val="ListBullet2"/>
      </w:pPr>
      <w:r>
        <w:t>Better behavioral‑health and substance‑use connections</w:t>
      </w:r>
    </w:p>
    <w:p w14:paraId="3F7A85F7" w14:textId="77777777" w:rsidR="00765D3A" w:rsidRDefault="00000000">
      <w:pPr>
        <w:pStyle w:val="ListBullet"/>
      </w:pPr>
      <w:r>
        <w:t>Better Outcomes for Children:</w:t>
      </w:r>
    </w:p>
    <w:p w14:paraId="5A722B6C" w14:textId="77777777" w:rsidR="00765D3A" w:rsidRDefault="00000000">
      <w:pPr>
        <w:pStyle w:val="ListBullet2"/>
      </w:pPr>
      <w:r>
        <w:t>Higher immunization and developmental‑screening rates</w:t>
      </w:r>
    </w:p>
    <w:p w14:paraId="68F8AE24" w14:textId="77777777" w:rsidR="00765D3A" w:rsidRDefault="00000000">
      <w:pPr>
        <w:pStyle w:val="ListBullet2"/>
      </w:pPr>
      <w:r>
        <w:t>Improved adherence to well‑child visits through age 3</w:t>
      </w:r>
    </w:p>
    <w:p w14:paraId="273D881A" w14:textId="77777777" w:rsidR="00765D3A" w:rsidRDefault="00000000">
      <w:pPr>
        <w:pStyle w:val="ListBullet"/>
      </w:pPr>
      <w:r>
        <w:t>Stronger Families:</w:t>
      </w:r>
    </w:p>
    <w:p w14:paraId="7E9B0BEF" w14:textId="77777777" w:rsidR="00765D3A" w:rsidRDefault="00000000">
      <w:pPr>
        <w:pStyle w:val="ListBullet2"/>
      </w:pPr>
      <w:r>
        <w:t>Increased father involvement</w:t>
      </w:r>
    </w:p>
    <w:p w14:paraId="1D25BC66" w14:textId="77777777" w:rsidR="00765D3A" w:rsidRDefault="00000000">
      <w:pPr>
        <w:pStyle w:val="ListBullet2"/>
      </w:pPr>
      <w:r>
        <w:t>Tailored supports for complex family needs</w:t>
      </w:r>
    </w:p>
    <w:p w14:paraId="4BB9502C" w14:textId="77777777" w:rsidR="00765D3A" w:rsidRDefault="00000000">
      <w:pPr>
        <w:pStyle w:val="ListBullet"/>
      </w:pPr>
      <w:r>
        <w:t>Health System Sustainability:</w:t>
      </w:r>
    </w:p>
    <w:p w14:paraId="1F458DE4" w14:textId="77777777" w:rsidR="00765D3A" w:rsidRDefault="00000000">
      <w:pPr>
        <w:pStyle w:val="ListBullet2"/>
      </w:pPr>
      <w:r>
        <w:t>Supports TennCare quality metrics and rural healthcare resilience</w:t>
      </w:r>
    </w:p>
    <w:sectPr w:rsidR="00765D3A"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2A4A0DF8"/>
    <w:multiLevelType w:val="hybridMultilevel"/>
    <w:tmpl w:val="5E5A40C6"/>
    <w:lvl w:ilvl="0" w:tplc="FFFFFFFF">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7B67755B"/>
    <w:multiLevelType w:val="hybridMultilevel"/>
    <w:tmpl w:val="CA84D34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2079937617">
    <w:abstractNumId w:val="8"/>
  </w:num>
  <w:num w:numId="2" w16cid:durableId="1158184672">
    <w:abstractNumId w:val="6"/>
  </w:num>
  <w:num w:numId="3" w16cid:durableId="313874768">
    <w:abstractNumId w:val="5"/>
  </w:num>
  <w:num w:numId="4" w16cid:durableId="134031720">
    <w:abstractNumId w:val="4"/>
  </w:num>
  <w:num w:numId="5" w16cid:durableId="2106878909">
    <w:abstractNumId w:val="7"/>
  </w:num>
  <w:num w:numId="6" w16cid:durableId="1910533991">
    <w:abstractNumId w:val="3"/>
  </w:num>
  <w:num w:numId="7" w16cid:durableId="548567909">
    <w:abstractNumId w:val="2"/>
  </w:num>
  <w:num w:numId="8" w16cid:durableId="332418092">
    <w:abstractNumId w:val="1"/>
  </w:num>
  <w:num w:numId="9" w16cid:durableId="209650992">
    <w:abstractNumId w:val="0"/>
  </w:num>
  <w:num w:numId="10" w16cid:durableId="1744251459">
    <w:abstractNumId w:val="10"/>
  </w:num>
  <w:num w:numId="11" w16cid:durableId="46192226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343C49"/>
    <w:rsid w:val="004767CC"/>
    <w:rsid w:val="00765D3A"/>
    <w:rsid w:val="009E6DBA"/>
    <w:rsid w:val="00AA1D8D"/>
    <w:rsid w:val="00B47730"/>
    <w:rsid w:val="00CB0664"/>
    <w:rsid w:val="00CE3038"/>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656A35E"/>
  <w14:defaultImageDpi w14:val="300"/>
  <w15:docId w15:val="{152327E8-852C-480D-9BEC-8C0A66E0E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Metadata/LabelInfo.xml><?xml version="1.0" encoding="utf-8"?>
<clbl:labelList xmlns:clbl="http://schemas.microsoft.com/office/2020/mipLabelMetadata">
  <clbl:label id="{fa98e028-f401-4b3e-a75a-76893fc4ef4f}" enabled="0" method="" siteId="{fa98e028-f401-4b3e-a75a-76893fc4ef4f}" removed="1"/>
</clbl:labelList>
</file>

<file path=docProps/app.xml><?xml version="1.0" encoding="utf-8"?>
<Properties xmlns="http://schemas.openxmlformats.org/officeDocument/2006/extended-properties" xmlns:vt="http://schemas.openxmlformats.org/officeDocument/2006/docPropsVTypes">
  <Template>Normal</Template>
  <TotalTime>0</TotalTime>
  <Pages>2</Pages>
  <Words>413</Words>
  <Characters>2958</Characters>
  <Application>Microsoft Office Word</Application>
  <DocSecurity>0</DocSecurity>
  <Lines>73</Lines>
  <Paragraphs>70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3301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Brittany Labarreare</cp:lastModifiedBy>
  <cp:revision>3</cp:revision>
  <dcterms:created xsi:type="dcterms:W3CDTF">2026-01-13T20:16:00Z</dcterms:created>
  <dcterms:modified xsi:type="dcterms:W3CDTF">2026-01-13T20:16:00Z</dcterms:modified>
  <cp:category/>
</cp:coreProperties>
</file>